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519F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97B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97BEC">
        <w:rPr>
          <w:rFonts w:ascii="Arial" w:hAnsi="Arial" w:cs="Arial"/>
          <w:b/>
          <w:szCs w:val="24"/>
        </w:rPr>
        <w:t>добара</w:t>
      </w:r>
    </w:p>
    <w:p w:rsidR="000D11C4" w:rsidRDefault="000D11C4" w:rsidP="000D11C4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НАБАВКА АУТОМАТИЗОВАНОГ АПАРАТА ЗА ОПШТУ ЛАБОРАТОРИЈСКУ УПОТРЕБУ ELISA ТЕХНИКОМ</w:t>
      </w:r>
      <w:r w:rsidRPr="00281B96">
        <w:rPr>
          <w:rFonts w:ascii="Arial" w:hAnsi="Arial" w:cs="Arial"/>
          <w:b/>
        </w:rPr>
        <w:t xml:space="preserve"> </w:t>
      </w:r>
      <w:r w:rsidR="00597BEC" w:rsidRPr="00482953">
        <w:rPr>
          <w:rFonts w:ascii="Arial" w:hAnsi="Arial" w:cs="Arial"/>
          <w:b/>
          <w:bCs/>
          <w:sz w:val="24"/>
          <w:szCs w:val="24"/>
        </w:rPr>
        <w:t>ВН</w:t>
      </w:r>
      <w:r w:rsidR="00597BEC">
        <w:rPr>
          <w:rFonts w:ascii="Arial" w:hAnsi="Arial" w:cs="Arial"/>
          <w:b/>
          <w:bCs/>
          <w:sz w:val="24"/>
          <w:szCs w:val="24"/>
        </w:rPr>
        <w:t>Р</w:t>
      </w:r>
      <w:r w:rsidR="00597BEC" w:rsidRPr="0048295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</w:rPr>
        <w:t>34-II-10/14</w:t>
      </w:r>
    </w:p>
    <w:p w:rsidR="0093010A" w:rsidRPr="00FE52F0" w:rsidRDefault="0093010A" w:rsidP="000D11C4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597BEC" w:rsidRDefault="00597BEC" w:rsidP="00597BEC">
      <w:pPr>
        <w:ind w:left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Cs/>
          <w:lang w:val="sr-Cyrl-CS"/>
        </w:rPr>
        <w:t>3310</w:t>
      </w:r>
      <w:r w:rsidRPr="007844E1">
        <w:rPr>
          <w:rFonts w:ascii="Arial" w:hAnsi="Arial" w:cs="Arial"/>
          <w:b/>
          <w:iCs/>
          <w:lang w:val="sr-Cyrl-CS"/>
        </w:rPr>
        <w:t xml:space="preserve">0000 </w:t>
      </w:r>
      <w:r>
        <w:rPr>
          <w:rFonts w:ascii="Arial" w:hAnsi="Arial" w:cs="Arial"/>
          <w:iCs/>
        </w:rPr>
        <w:t>–</w:t>
      </w:r>
      <w:r w:rsidRPr="0079552D">
        <w:t xml:space="preserve"> </w:t>
      </w:r>
      <w:r>
        <w:rPr>
          <w:rFonts w:ascii="Arial" w:hAnsi="Arial" w:cs="Arial"/>
          <w:lang w:val="sr-Cyrl-CS"/>
        </w:rPr>
        <w:t xml:space="preserve">медицинска опрема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64E83" w:rsidRDefault="000D11C4" w:rsidP="00564E8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4.990</w:t>
      </w:r>
      <w:r w:rsidR="00597BEC">
        <w:rPr>
          <w:rFonts w:ascii="Arial" w:eastAsia="Calibri" w:hAnsi="Arial" w:cs="Arial"/>
          <w:lang w:val="sr-Cyrl-CS"/>
        </w:rPr>
        <w:t>.000,00</w:t>
      </w:r>
      <w:r w:rsidR="00564E83" w:rsidRPr="00FE52F0">
        <w:rPr>
          <w:rFonts w:ascii="Arial" w:hAnsi="Arial" w:cs="Arial"/>
          <w:lang w:val="sr-Cyrl-CS"/>
        </w:rPr>
        <w:t xml:space="preserve"> динара</w:t>
      </w:r>
      <w:r w:rsidR="00564E83" w:rsidRPr="00FE52F0">
        <w:rPr>
          <w:rFonts w:ascii="Arial" w:hAnsi="Arial" w:cs="Arial"/>
        </w:rPr>
        <w:t xml:space="preserve"> без ПДВ-а</w:t>
      </w:r>
      <w:r w:rsidR="00564E83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5.988.000</w:t>
      </w:r>
      <w:r w:rsidR="00597BEC">
        <w:rPr>
          <w:rFonts w:ascii="Arial" w:eastAsia="Calibri" w:hAnsi="Arial" w:cs="Arial"/>
        </w:rPr>
        <w:t>,00</w:t>
      </w:r>
      <w:r w:rsidR="00564E83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0D11C4" w:rsidRPr="00EB5155" w:rsidRDefault="000D11C4" w:rsidP="000D11C4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AF7AE1">
        <w:rPr>
          <w:rFonts w:ascii="Arial" w:hAnsi="Arial" w:cs="Arial"/>
          <w:b/>
          <w:lang w:val="sr-Cyrl-CS"/>
        </w:rPr>
        <w:t>најнижа понуђена цена.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0D4AE3" w:rsidP="0008473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D11C4">
        <w:rPr>
          <w:rFonts w:ascii="Arial" w:eastAsia="Calibri" w:hAnsi="Arial" w:cs="Arial"/>
        </w:rPr>
        <w:t>4.990</w:t>
      </w:r>
      <w:r w:rsidR="00597BEC">
        <w:rPr>
          <w:rFonts w:ascii="Arial" w:eastAsia="Calibri" w:hAnsi="Arial" w:cs="Arial"/>
          <w:lang w:val="sr-Cyrl-CS"/>
        </w:rPr>
        <w:t>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D11C4">
        <w:rPr>
          <w:rFonts w:ascii="Arial" w:eastAsia="Calibri" w:hAnsi="Arial" w:cs="Arial"/>
        </w:rPr>
        <w:t>4.990</w:t>
      </w:r>
      <w:r w:rsidR="00597BEC">
        <w:rPr>
          <w:rFonts w:ascii="Arial" w:eastAsia="Calibri" w:hAnsi="Arial" w:cs="Arial"/>
          <w:lang w:val="sr-Cyrl-CS"/>
        </w:rPr>
        <w:t>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D11C4" w:rsidRDefault="000D11C4" w:rsidP="000D11C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4.990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4.990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97BEC">
        <w:rPr>
          <w:rFonts w:cs="Arial"/>
        </w:rPr>
        <w:t>27</w:t>
      </w:r>
      <w:r w:rsidR="008F733E">
        <w:rPr>
          <w:rFonts w:cs="Arial"/>
        </w:rPr>
        <w:t>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F733E">
        <w:rPr>
          <w:rFonts w:cs="Arial"/>
        </w:rPr>
        <w:t>2</w:t>
      </w:r>
      <w:r w:rsidR="00597BEC">
        <w:rPr>
          <w:rFonts w:cs="Arial"/>
        </w:rPr>
        <w:t>9</w:t>
      </w:r>
      <w:r w:rsidR="008F733E">
        <w:rPr>
          <w:rFonts w:cs="Arial"/>
        </w:rPr>
        <w:t>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0D11C4" w:rsidRDefault="00335090" w:rsidP="000F0CE6">
      <w:pPr>
        <w:ind w:left="284"/>
        <w:rPr>
          <w:b/>
          <w:lang/>
        </w:rPr>
      </w:pPr>
      <w:r>
        <w:t xml:space="preserve">уговор је закључен </w:t>
      </w:r>
      <w:r w:rsidR="00CC5FD7">
        <w:rPr>
          <w:rFonts w:cs="Arial"/>
        </w:rPr>
        <w:t>са понуђачем</w:t>
      </w:r>
      <w:r>
        <w:rPr>
          <w:rFonts w:cs="Arial"/>
        </w:rPr>
        <w:t xml:space="preserve"> </w:t>
      </w:r>
      <w:r w:rsidR="000D11C4" w:rsidRPr="000D11C4">
        <w:rPr>
          <w:rFonts w:cs="Arial"/>
          <w:b/>
        </w:rPr>
        <w:t>Yunycom</w:t>
      </w:r>
      <w:r w:rsidR="007B77E4" w:rsidRPr="000D11C4">
        <w:rPr>
          <w:rFonts w:cs="Arial"/>
          <w:b/>
        </w:rPr>
        <w:t>,</w:t>
      </w:r>
      <w:r w:rsidR="007B77E4">
        <w:rPr>
          <w:rFonts w:cs="Arial"/>
          <w:b/>
        </w:rPr>
        <w:t xml:space="preserve">  </w:t>
      </w:r>
      <w:r w:rsidR="008F733E">
        <w:rPr>
          <w:rFonts w:cs="Arial"/>
          <w:b/>
        </w:rPr>
        <w:t xml:space="preserve">Београд, </w:t>
      </w:r>
      <w:r w:rsidR="000D11C4">
        <w:rPr>
          <w:rFonts w:cs="Arial"/>
          <w:b/>
          <w:lang/>
        </w:rPr>
        <w:t>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A7549"/>
    <w:rsid w:val="000B01FE"/>
    <w:rsid w:val="000B0DDB"/>
    <w:rsid w:val="000D11C4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19F4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4E83"/>
    <w:rsid w:val="0056752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A71C9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A69F-68CF-4D2D-8E2D-DBD08ADB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2015-02-06T12:55:00Z</cp:lastPrinted>
  <dcterms:created xsi:type="dcterms:W3CDTF">2013-05-27T08:09:00Z</dcterms:created>
  <dcterms:modified xsi:type="dcterms:W3CDTF">2015-02-06T12:56:00Z</dcterms:modified>
</cp:coreProperties>
</file>